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77681B" w:rsidRDefault="000B44EE">
      <w:pPr>
        <w:spacing w:before="240" w:after="240" w:line="240" w:lineRule="auto"/>
      </w:pPr>
      <w:r>
        <w:t>[QUEM É VOCÊ]</w:t>
      </w:r>
    </w:p>
    <w:p w14:paraId="00000002" w14:textId="77777777" w:rsidR="0077681B" w:rsidRDefault="000B44EE">
      <w:pPr>
        <w:spacing w:before="240" w:after="240" w:line="240" w:lineRule="auto"/>
        <w:rPr>
          <w:rFonts w:ascii="Times New Roman" w:eastAsia="Times New Roman" w:hAnsi="Times New Roman" w:cs="Times New Roman"/>
          <w:sz w:val="24"/>
          <w:szCs w:val="24"/>
        </w:rPr>
      </w:pPr>
      <w:r>
        <w:t>TODOS</w:t>
      </w:r>
    </w:p>
    <w:p w14:paraId="00000003" w14:textId="77777777" w:rsidR="0077681B" w:rsidRDefault="000B44EE">
      <w:pPr>
        <w:spacing w:before="240" w:after="240" w:line="240" w:lineRule="auto"/>
      </w:pPr>
      <w:r>
        <w:t>[DE ONDE VOCÊ É?]</w:t>
      </w:r>
    </w:p>
    <w:p w14:paraId="00000004" w14:textId="77777777" w:rsidR="0077681B" w:rsidRDefault="000B44EE">
      <w:pPr>
        <w:spacing w:before="240" w:after="240" w:line="240" w:lineRule="auto"/>
        <w:rPr>
          <w:rFonts w:ascii="Times New Roman" w:eastAsia="Times New Roman" w:hAnsi="Times New Roman" w:cs="Times New Roman"/>
          <w:sz w:val="24"/>
          <w:szCs w:val="24"/>
        </w:rPr>
      </w:pPr>
      <w:r>
        <w:t>NACIONAL</w:t>
      </w:r>
    </w:p>
    <w:p w14:paraId="00000005" w14:textId="77777777" w:rsidR="0077681B" w:rsidRDefault="000B44EE">
      <w:pPr>
        <w:spacing w:before="240" w:after="240" w:line="240" w:lineRule="auto"/>
      </w:pPr>
      <w:r>
        <w:t>[SUGESTÃO DE IMAGEM]</w:t>
      </w:r>
    </w:p>
    <w:p w14:paraId="00000006" w14:textId="77777777" w:rsidR="0077681B" w:rsidRDefault="00E21F63">
      <w:pPr>
        <w:spacing w:before="240" w:after="240" w:line="240" w:lineRule="auto"/>
        <w:rPr>
          <w:rFonts w:ascii="Times New Roman" w:eastAsia="Times New Roman" w:hAnsi="Times New Roman" w:cs="Times New Roman"/>
          <w:sz w:val="24"/>
          <w:szCs w:val="24"/>
        </w:rPr>
      </w:pPr>
      <w:hyperlink r:id="rId4">
        <w:r w:rsidR="000B44EE">
          <w:rPr>
            <w:rFonts w:ascii="Times New Roman" w:eastAsia="Times New Roman" w:hAnsi="Times New Roman" w:cs="Times New Roman"/>
            <w:color w:val="0563C1"/>
            <w:sz w:val="24"/>
            <w:szCs w:val="24"/>
            <w:u w:val="single"/>
          </w:rPr>
          <w:t>https://www.shutterstock.com/pt/image-photo/duque-de-caxiasbrazilmay202020-doctors-take-care-1745351606</w:t>
        </w:r>
      </w:hyperlink>
      <w:r w:rsidR="000B44EE">
        <w:rPr>
          <w:rFonts w:ascii="Times New Roman" w:eastAsia="Times New Roman" w:hAnsi="Times New Roman" w:cs="Times New Roman"/>
          <w:sz w:val="24"/>
          <w:szCs w:val="24"/>
        </w:rPr>
        <w:t xml:space="preserve"> </w:t>
      </w:r>
      <w:r w:rsidR="000B44EE">
        <w:rPr>
          <w:rFonts w:ascii="Times New Roman" w:eastAsia="Times New Roman" w:hAnsi="Times New Roman" w:cs="Times New Roman"/>
          <w:sz w:val="24"/>
          <w:szCs w:val="24"/>
        </w:rPr>
        <w:br/>
      </w:r>
      <w:r w:rsidR="000B44EE">
        <w:rPr>
          <w:rFonts w:ascii="Times New Roman" w:eastAsia="Times New Roman" w:hAnsi="Times New Roman" w:cs="Times New Roman"/>
          <w:sz w:val="24"/>
          <w:szCs w:val="24"/>
        </w:rPr>
        <w:br/>
      </w:r>
      <w:r w:rsidR="000B44EE">
        <w:t>[CHAMADA]</w:t>
      </w:r>
    </w:p>
    <w:p w14:paraId="00000007" w14:textId="2EA1D78C" w:rsidR="0077681B" w:rsidRDefault="000B44EE">
      <w:pPr>
        <w:spacing w:before="240" w:after="240" w:line="240" w:lineRule="auto"/>
        <w:rPr>
          <w:b/>
        </w:rPr>
      </w:pPr>
      <w:r>
        <w:rPr>
          <w:b/>
        </w:rPr>
        <w:t>SAÚDE: 77% dos recursos para ações de combate à Covid-19 já foram executados</w:t>
      </w:r>
    </w:p>
    <w:p w14:paraId="00000008" w14:textId="77777777" w:rsidR="0077681B" w:rsidRDefault="000B44EE">
      <w:pPr>
        <w:spacing w:before="240" w:after="240" w:line="240" w:lineRule="auto"/>
        <w:rPr>
          <w:i/>
        </w:rPr>
      </w:pPr>
      <w:r>
        <w:rPr>
          <w:i/>
        </w:rPr>
        <w:t>Balanço do Ministério da Saúde aponta que dos R$ 44,2 bilhões abertos em crédito extraordinário, foram pagos R$ 34,2 bilhões. O montante que ainda não foi executado será de ações e repasses que ainda serão feitos.</w:t>
      </w:r>
      <w:r>
        <w:rPr>
          <w:i/>
        </w:rPr>
        <w:br/>
      </w:r>
      <w:r>
        <w:br/>
        <w:t>[CORPO]</w:t>
      </w:r>
    </w:p>
    <w:p w14:paraId="00000009" w14:textId="638426A6" w:rsidR="0077681B" w:rsidRDefault="000B44EE">
      <w:pPr>
        <w:spacing w:after="160" w:line="259" w:lineRule="auto"/>
        <w:rPr>
          <w:rFonts w:ascii="Calibri" w:eastAsia="Calibri" w:hAnsi="Calibri" w:cs="Calibri"/>
        </w:rPr>
      </w:pPr>
      <w:r>
        <w:rPr>
          <w:rFonts w:ascii="Calibri" w:eastAsia="Calibri" w:hAnsi="Calibri" w:cs="Calibri"/>
        </w:rPr>
        <w:t xml:space="preserve">Cerca de 77% dos recursos disponibilizados para as ações de enfrentamento </w:t>
      </w:r>
      <w:r w:rsidR="00E21F63">
        <w:rPr>
          <w:rFonts w:ascii="Calibri" w:eastAsia="Calibri" w:hAnsi="Calibri" w:cs="Calibri"/>
        </w:rPr>
        <w:t>ao</w:t>
      </w:r>
      <w:bookmarkStart w:id="0" w:name="_GoBack"/>
      <w:bookmarkEnd w:id="0"/>
      <w:r>
        <w:rPr>
          <w:rFonts w:ascii="Calibri" w:eastAsia="Calibri" w:hAnsi="Calibri" w:cs="Calibri"/>
        </w:rPr>
        <w:t xml:space="preserve"> novo coronavírus já foram executados. A informação é do Ministério da Saúde que destacou que dos R$ 44,2 bilhões abertos em crédito extraordinário, foram pagos R$ 34,2 bilhões.</w:t>
      </w:r>
    </w:p>
    <w:p w14:paraId="0000000A" w14:textId="77777777" w:rsidR="0077681B" w:rsidRDefault="000B44EE">
      <w:pPr>
        <w:spacing w:after="160" w:line="259" w:lineRule="auto"/>
        <w:rPr>
          <w:rFonts w:ascii="Calibri" w:eastAsia="Calibri" w:hAnsi="Calibri" w:cs="Calibri"/>
        </w:rPr>
      </w:pPr>
      <w:r>
        <w:rPr>
          <w:rFonts w:ascii="Calibri" w:eastAsia="Calibri" w:hAnsi="Calibri" w:cs="Calibri"/>
        </w:rPr>
        <w:t xml:space="preserve">O montante já investido foi destinado para aquisição de equipamentos e insumos encaminhados a estados e municípios. Foram adquiridos até o momento 11.188 ventiladores pulmonares e cerca de 14.646 leitos de Unidades de Terapia Intensiva foram habilitados. </w:t>
      </w:r>
    </w:p>
    <w:p w14:paraId="0000000B" w14:textId="40A776A1" w:rsidR="0077681B" w:rsidRDefault="000B44EE">
      <w:pPr>
        <w:spacing w:after="160" w:line="259" w:lineRule="auto"/>
        <w:rPr>
          <w:rFonts w:ascii="Calibri" w:eastAsia="Calibri" w:hAnsi="Calibri" w:cs="Calibri"/>
        </w:rPr>
      </w:pPr>
      <w:r>
        <w:rPr>
          <w:rFonts w:ascii="Calibri" w:eastAsia="Calibri" w:hAnsi="Calibri" w:cs="Calibri"/>
        </w:rPr>
        <w:t>A habilitação consiste no repasse de recursos para pagar parte dessas estruturas, enquanto alguns custos são de responsabilidade dos estados e municípios. Do total, foram prorrogados 7.844 leitos. A habilitação consistiu em custeio durante três meses e a renovação por mais um mês.</w:t>
      </w:r>
    </w:p>
    <w:p w14:paraId="0000000C" w14:textId="77777777" w:rsidR="0077681B" w:rsidRDefault="000B44EE">
      <w:pPr>
        <w:spacing w:after="160" w:line="259" w:lineRule="auto"/>
        <w:rPr>
          <w:rFonts w:ascii="Calibri" w:eastAsia="Calibri" w:hAnsi="Calibri" w:cs="Calibri"/>
        </w:rPr>
      </w:pPr>
      <w:r>
        <w:rPr>
          <w:rFonts w:ascii="Calibri" w:eastAsia="Calibri" w:hAnsi="Calibri" w:cs="Calibri"/>
        </w:rPr>
        <w:t>Já os leitos de suporte ventilatório tiveram 1.256 unidades habilitadas e 438 prorrogadas. Esta modalidade é aquela intermediária, em que não há os mesmos recursos das UTIs, mas permitem um apoio a pacientes com dificuldades respiratórias.</w:t>
      </w:r>
    </w:p>
    <w:p w14:paraId="0000000D" w14:textId="6121A402" w:rsidR="0077681B" w:rsidRDefault="000B44EE">
      <w:pPr>
        <w:spacing w:after="160" w:line="259" w:lineRule="auto"/>
        <w:rPr>
          <w:rFonts w:ascii="Calibri" w:eastAsia="Calibri" w:hAnsi="Calibri" w:cs="Calibri"/>
        </w:rPr>
      </w:pPr>
      <w:r>
        <w:rPr>
          <w:rFonts w:ascii="Calibri" w:eastAsia="Calibri" w:hAnsi="Calibri" w:cs="Calibri"/>
        </w:rPr>
        <w:t>O balanço apresentado pelo Ministério da Saúde destacou ainda que foram distribuídos 281,2 milhões de unidades de Equipamentos de Proteção Individual (EPI), sendo 200 milhões de máscaras cirúrgicas, 36,9 milhões de luvas, 20,8 milhões de máscaras N95, 3,1 milhões de aventais e 2,3 milhões de óculos e protetores faciais.</w:t>
      </w:r>
    </w:p>
    <w:p w14:paraId="0000000E" w14:textId="77777777" w:rsidR="0077681B" w:rsidRDefault="000B44EE">
      <w:pPr>
        <w:spacing w:after="160" w:line="259" w:lineRule="auto"/>
        <w:rPr>
          <w:rFonts w:ascii="Calibri" w:eastAsia="Calibri" w:hAnsi="Calibri" w:cs="Calibri"/>
        </w:rPr>
      </w:pPr>
      <w:r>
        <w:rPr>
          <w:rFonts w:ascii="Calibri" w:eastAsia="Calibri" w:hAnsi="Calibri" w:cs="Calibri"/>
        </w:rPr>
        <w:t>Outro campo que contou com os recursos foi a realização dos testes. Até o momento, a pasta enviou aos estados 7,5 milhões de testes laboratoriais, tendo sido realizados pela rede pública 4 milhões. Outros 2,8 milhões de exames foram conduzidos por instituições particulares de saúde.</w:t>
      </w:r>
    </w:p>
    <w:p w14:paraId="0000000F" w14:textId="5C552CF2" w:rsidR="0077681B" w:rsidRDefault="000B44EE">
      <w:pPr>
        <w:spacing w:after="160" w:line="259" w:lineRule="auto"/>
        <w:rPr>
          <w:rFonts w:ascii="Calibri" w:eastAsia="Calibri" w:hAnsi="Calibri" w:cs="Calibri"/>
        </w:rPr>
      </w:pPr>
      <w:r>
        <w:rPr>
          <w:rFonts w:ascii="Calibri" w:eastAsia="Calibri" w:hAnsi="Calibri" w:cs="Calibri"/>
        </w:rPr>
        <w:t xml:space="preserve"> </w:t>
      </w:r>
    </w:p>
    <w:p w14:paraId="00000010" w14:textId="77777777" w:rsidR="0077681B" w:rsidRDefault="000B44EE">
      <w:pPr>
        <w:spacing w:after="160" w:line="259" w:lineRule="auto"/>
        <w:rPr>
          <w:rFonts w:ascii="Calibri" w:eastAsia="Calibri" w:hAnsi="Calibri" w:cs="Calibri"/>
        </w:rPr>
      </w:pPr>
      <w:r>
        <w:rPr>
          <w:rFonts w:ascii="Calibri" w:eastAsia="Calibri" w:hAnsi="Calibri" w:cs="Calibri"/>
        </w:rPr>
        <w:t>Fonte: Agência Brasil</w:t>
      </w:r>
    </w:p>
    <w:p w14:paraId="00000011" w14:textId="77777777" w:rsidR="0077681B" w:rsidRDefault="000B44EE">
      <w:pPr>
        <w:spacing w:after="160" w:line="259" w:lineRule="auto"/>
        <w:rPr>
          <w:rFonts w:ascii="Calibri" w:eastAsia="Calibri" w:hAnsi="Calibri" w:cs="Calibri"/>
        </w:rPr>
      </w:pPr>
      <w:r>
        <w:rPr>
          <w:rFonts w:ascii="Calibri" w:eastAsia="Calibri" w:hAnsi="Calibri" w:cs="Calibri"/>
        </w:rPr>
        <w:t>Foto: Shutterstock</w:t>
      </w:r>
    </w:p>
    <w:p w14:paraId="00000012" w14:textId="77777777" w:rsidR="0077681B" w:rsidRDefault="000B44EE">
      <w:pPr>
        <w:spacing w:after="160" w:line="259" w:lineRule="auto"/>
        <w:rPr>
          <w:rFonts w:ascii="Calibri" w:eastAsia="Calibri" w:hAnsi="Calibri" w:cs="Calibri"/>
        </w:rPr>
      </w:pPr>
      <w:r>
        <w:rPr>
          <w:rFonts w:ascii="Calibri" w:eastAsia="Calibri" w:hAnsi="Calibri" w:cs="Calibri"/>
        </w:rPr>
        <w:lastRenderedPageBreak/>
        <w:t xml:space="preserve">Fonte de pesquisa: </w:t>
      </w:r>
      <w:hyperlink r:id="rId5">
        <w:r>
          <w:rPr>
            <w:rFonts w:ascii="Calibri" w:eastAsia="Calibri" w:hAnsi="Calibri" w:cs="Calibri"/>
            <w:color w:val="0563C1"/>
            <w:u w:val="single"/>
          </w:rPr>
          <w:t>https://agenciabrasil.ebc.com.br/saude/noticia/2020-10/governo-executa-77-dos-recursos-para-acoes-de-combate-a-covid-19</w:t>
        </w:r>
      </w:hyperlink>
      <w:r>
        <w:rPr>
          <w:rFonts w:ascii="Calibri" w:eastAsia="Calibri" w:hAnsi="Calibri" w:cs="Calibri"/>
        </w:rPr>
        <w:t xml:space="preserve"> </w:t>
      </w:r>
    </w:p>
    <w:p w14:paraId="00000013" w14:textId="77777777" w:rsidR="0077681B" w:rsidRDefault="0077681B"/>
    <w:sectPr w:rsidR="0077681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81B"/>
    <w:rsid w:val="000B44EE"/>
    <w:rsid w:val="0077681B"/>
    <w:rsid w:val="00E21F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C8D60"/>
  <w15:docId w15:val="{9274C80A-8FA2-47DF-946B-0F5E9DF1B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genciabrasil.ebc.com.br/saude/noticia/2020-10/governo-executa-77-dos-recursos-para-acoes-de-combate-a-covid-19" TargetMode="External"/><Relationship Id="rId4" Type="http://schemas.openxmlformats.org/officeDocument/2006/relationships/hyperlink" Target="https://www.shutterstock.com/pt/image-photo/duque-de-caxiasbrazilmay202020-doctors-take-care-17453516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2167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Cadiji Morales</dc:creator>
  <cp:lastModifiedBy>Milton Pereira Barros Filho</cp:lastModifiedBy>
  <cp:revision>2</cp:revision>
  <dcterms:created xsi:type="dcterms:W3CDTF">2020-11-09T20:47:00Z</dcterms:created>
  <dcterms:modified xsi:type="dcterms:W3CDTF">2020-11-09T20:47:00Z</dcterms:modified>
</cp:coreProperties>
</file>